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675" w:rsidRPr="00754675" w:rsidRDefault="00754675" w:rsidP="0075467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467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A5F4DC6" wp14:editId="25376D16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54675">
        <w:rPr>
          <w:rFonts w:ascii="Times New Roman" w:eastAsia="Calibri" w:hAnsi="Times New Roman" w:cs="Times New Roman"/>
          <w:sz w:val="24"/>
          <w:szCs w:val="24"/>
        </w:rPr>
        <w:t xml:space="preserve">Оценочные материалы для проведения </w:t>
      </w:r>
    </w:p>
    <w:p w:rsidR="00754675" w:rsidRPr="00754675" w:rsidRDefault="00754675" w:rsidP="0075467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4675">
        <w:rPr>
          <w:rFonts w:ascii="Times New Roman" w:eastAsia="Calibri" w:hAnsi="Times New Roman" w:cs="Times New Roman"/>
          <w:sz w:val="24"/>
          <w:szCs w:val="24"/>
        </w:rPr>
        <w:t xml:space="preserve">промежуточной аттестации </w:t>
      </w:r>
    </w:p>
    <w:p w:rsidR="00754675" w:rsidRPr="00754675" w:rsidRDefault="00754675" w:rsidP="00754675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4675">
        <w:rPr>
          <w:rFonts w:ascii="Times New Roman" w:eastAsia="Calibri" w:hAnsi="Times New Roman" w:cs="Times New Roman"/>
          <w:sz w:val="24"/>
          <w:szCs w:val="24"/>
        </w:rPr>
        <w:t>по итогам 2023-2024 учебного года</w:t>
      </w:r>
    </w:p>
    <w:p w:rsidR="00754675" w:rsidRPr="00754675" w:rsidRDefault="00754675" w:rsidP="007546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4675" w:rsidRPr="00754675" w:rsidRDefault="00754675" w:rsidP="007546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4675" w:rsidRDefault="00754675" w:rsidP="007546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4675">
        <w:rPr>
          <w:rFonts w:ascii="Times New Roman" w:eastAsia="Calibri" w:hAnsi="Times New Roman" w:cs="Times New Roman"/>
          <w:sz w:val="24"/>
          <w:szCs w:val="24"/>
        </w:rPr>
        <w:t xml:space="preserve">Предмет: </w:t>
      </w:r>
      <w:r>
        <w:rPr>
          <w:rFonts w:ascii="Times New Roman" w:eastAsia="Calibri" w:hAnsi="Times New Roman" w:cs="Times New Roman"/>
          <w:sz w:val="24"/>
          <w:szCs w:val="24"/>
        </w:rPr>
        <w:t>Основы финансовой г</w:t>
      </w:r>
      <w:r w:rsidRPr="00754675">
        <w:rPr>
          <w:rFonts w:ascii="Times New Roman" w:eastAsia="Calibri" w:hAnsi="Times New Roman" w:cs="Times New Roman"/>
          <w:sz w:val="24"/>
          <w:szCs w:val="24"/>
        </w:rPr>
        <w:t>рамотности.</w:t>
      </w:r>
    </w:p>
    <w:p w:rsidR="00754675" w:rsidRPr="00754675" w:rsidRDefault="00754675" w:rsidP="007546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4675">
        <w:rPr>
          <w:rFonts w:ascii="Times New Roman" w:eastAsia="Calibri" w:hAnsi="Times New Roman" w:cs="Times New Roman"/>
          <w:sz w:val="24"/>
          <w:szCs w:val="24"/>
        </w:rPr>
        <w:t xml:space="preserve">Класс: 11 </w:t>
      </w:r>
    </w:p>
    <w:p w:rsidR="00754675" w:rsidRPr="00754675" w:rsidRDefault="00754675" w:rsidP="007546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4675">
        <w:rPr>
          <w:rFonts w:ascii="Times New Roman" w:eastAsia="Calibri" w:hAnsi="Times New Roman" w:cs="Times New Roman"/>
          <w:sz w:val="24"/>
          <w:szCs w:val="24"/>
        </w:rPr>
        <w:t xml:space="preserve">Время проведения: 40 минут </w:t>
      </w:r>
    </w:p>
    <w:p w:rsidR="00754675" w:rsidRPr="00754675" w:rsidRDefault="00754675" w:rsidP="007546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4675">
        <w:rPr>
          <w:rFonts w:ascii="Times New Roman" w:eastAsia="Calibri" w:hAnsi="Times New Roman" w:cs="Times New Roman"/>
          <w:sz w:val="24"/>
          <w:szCs w:val="24"/>
        </w:rPr>
        <w:t xml:space="preserve">Форма проведения: </w:t>
      </w:r>
      <w:r>
        <w:rPr>
          <w:rFonts w:ascii="Times New Roman" w:eastAsia="Calibri" w:hAnsi="Times New Roman" w:cs="Times New Roman"/>
          <w:sz w:val="24"/>
          <w:szCs w:val="24"/>
        </w:rPr>
        <w:t>тест</w:t>
      </w:r>
    </w:p>
    <w:p w:rsidR="00754675" w:rsidRDefault="00754675" w:rsidP="007546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4675">
        <w:rPr>
          <w:rFonts w:ascii="Times New Roman" w:eastAsia="Calibri" w:hAnsi="Times New Roman" w:cs="Times New Roman"/>
          <w:sz w:val="24"/>
          <w:szCs w:val="24"/>
        </w:rPr>
        <w:t xml:space="preserve">Критерии оценивания: </w:t>
      </w:r>
      <w:r>
        <w:rPr>
          <w:rFonts w:ascii="Times New Roman" w:eastAsia="Calibri" w:hAnsi="Times New Roman" w:cs="Times New Roman"/>
          <w:sz w:val="24"/>
          <w:szCs w:val="24"/>
        </w:rPr>
        <w:t>работа состоит из 10 тестовых заданий, каждое из которых оценивается в 1 балл и одного задания на определение соответствия терминов и их содержания и оценивается в 7 баллов (1 балл за каждое правильное соответствие).</w:t>
      </w:r>
    </w:p>
    <w:p w:rsidR="00754675" w:rsidRPr="00754675" w:rsidRDefault="00754675" w:rsidP="007546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«Зачет» выставляется за работу, в которой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набрано не менее 9 баллов.</w:t>
      </w:r>
    </w:p>
    <w:p w:rsidR="00B46ABE" w:rsidRPr="00754675" w:rsidRDefault="00B46ABE">
      <w:pPr>
        <w:rPr>
          <w:sz w:val="24"/>
          <w:szCs w:val="24"/>
        </w:rPr>
      </w:pPr>
    </w:p>
    <w:p w:rsidR="00754675" w:rsidRPr="00754675" w:rsidRDefault="00754675" w:rsidP="00754675">
      <w:pPr>
        <w:pStyle w:val="a8"/>
        <w:widowControl/>
        <w:numPr>
          <w:ilvl w:val="0"/>
          <w:numId w:val="1"/>
        </w:numPr>
        <w:tabs>
          <w:tab w:val="left" w:pos="707"/>
        </w:tabs>
        <w:spacing w:after="0"/>
        <w:rPr>
          <w:b/>
        </w:rPr>
      </w:pPr>
      <w:r w:rsidRPr="00754675">
        <w:rPr>
          <w:b/>
        </w:rPr>
        <w:t>Налоговой базой по земельному налогу является: </w:t>
      </w:r>
      <w:r w:rsidRPr="00754675">
        <w:br/>
      </w:r>
      <w:bookmarkStart w:id="1" w:name="Q41"/>
      <w:bookmarkEnd w:id="1"/>
      <w:r w:rsidRPr="00754675">
        <w:t>а) рыночная стоимость земельного участка;</w:t>
      </w:r>
      <w:r w:rsidRPr="00754675">
        <w:br/>
      </w:r>
      <w:bookmarkStart w:id="2" w:name="Q42"/>
      <w:bookmarkEnd w:id="2"/>
      <w:r w:rsidRPr="00754675">
        <w:t>б) договорная стоимость земельного участка; </w:t>
      </w:r>
      <w:r w:rsidRPr="00754675">
        <w:br/>
      </w:r>
      <w:bookmarkStart w:id="3" w:name="Q43"/>
      <w:bookmarkEnd w:id="3"/>
      <w:r w:rsidRPr="00754675">
        <w:t>в) кадастровая стоимость земельного участка;</w:t>
      </w:r>
      <w:r w:rsidRPr="00754675">
        <w:br/>
      </w:r>
      <w:bookmarkStart w:id="4" w:name="Q44"/>
      <w:bookmarkEnd w:id="4"/>
      <w:r w:rsidRPr="00754675">
        <w:t>г) инвентаризационная стоимость земельного участка</w:t>
      </w:r>
    </w:p>
    <w:p w:rsidR="00754675" w:rsidRPr="00754675" w:rsidRDefault="00754675" w:rsidP="00754675">
      <w:pPr>
        <w:pStyle w:val="a8"/>
        <w:widowControl/>
        <w:numPr>
          <w:ilvl w:val="0"/>
          <w:numId w:val="1"/>
        </w:numPr>
        <w:tabs>
          <w:tab w:val="left" w:pos="707"/>
        </w:tabs>
        <w:spacing w:after="0"/>
        <w:rPr>
          <w:b/>
        </w:rPr>
      </w:pPr>
      <w:r w:rsidRPr="00754675">
        <w:rPr>
          <w:b/>
        </w:rPr>
        <w:t>Период, в течение которого владелец карты может выполнять покупки по кредитной карте без начисления процента за пользование заемными средствами, называется: </w:t>
      </w:r>
      <w:r w:rsidRPr="00754675">
        <w:br/>
      </w:r>
      <w:bookmarkStart w:id="5" w:name="Q51"/>
      <w:bookmarkEnd w:id="5"/>
      <w:r w:rsidRPr="00754675">
        <w:t>а) расчетный</w:t>
      </w:r>
      <w:bookmarkStart w:id="6" w:name="Q52"/>
      <w:bookmarkEnd w:id="6"/>
      <w:r w:rsidRPr="00754675">
        <w:t xml:space="preserve">         б) нормативный</w:t>
      </w:r>
      <w:bookmarkStart w:id="7" w:name="Q53"/>
      <w:bookmarkEnd w:id="7"/>
      <w:r w:rsidRPr="00754675">
        <w:t xml:space="preserve">               в) льготный</w:t>
      </w:r>
      <w:bookmarkStart w:id="8" w:name="Q54"/>
      <w:bookmarkEnd w:id="8"/>
      <w:r w:rsidRPr="00754675">
        <w:t xml:space="preserve">           г) балансовый</w:t>
      </w:r>
    </w:p>
    <w:p w:rsidR="00754675" w:rsidRPr="00754675" w:rsidRDefault="00754675" w:rsidP="00754675">
      <w:pPr>
        <w:pStyle w:val="aa"/>
        <w:numPr>
          <w:ilvl w:val="0"/>
          <w:numId w:val="1"/>
        </w:numPr>
        <w:tabs>
          <w:tab w:val="left" w:pos="707"/>
        </w:tabs>
      </w:pPr>
      <w:r w:rsidRPr="00754675">
        <w:rPr>
          <w:b/>
        </w:rPr>
        <w:t>Что не относится к обязательным расходам? </w:t>
      </w:r>
      <w:r w:rsidRPr="00754675">
        <w:br/>
        <w:t>а) выплаты по кредиту за автомобиль    б) покупка нового костюма ко дню рождения </w:t>
      </w:r>
      <w:r w:rsidRPr="00754675">
        <w:br/>
        <w:t>в) квартирная плата                                  г) уплата налогов </w:t>
      </w:r>
    </w:p>
    <w:p w:rsidR="00754675" w:rsidRPr="00754675" w:rsidRDefault="00754675" w:rsidP="00754675">
      <w:pPr>
        <w:pStyle w:val="aa"/>
        <w:numPr>
          <w:ilvl w:val="0"/>
          <w:numId w:val="1"/>
        </w:numPr>
        <w:tabs>
          <w:tab w:val="left" w:pos="707"/>
        </w:tabs>
      </w:pPr>
      <w:bookmarkStart w:id="9" w:name="T6"/>
      <w:bookmarkEnd w:id="9"/>
      <w:r w:rsidRPr="00754675">
        <w:rPr>
          <w:b/>
        </w:rPr>
        <w:t xml:space="preserve"> Что относится к непредвиденным расходам? </w:t>
      </w:r>
      <w:r w:rsidRPr="00754675">
        <w:br/>
      </w:r>
      <w:bookmarkStart w:id="10" w:name="Q61"/>
      <w:bookmarkEnd w:id="10"/>
      <w:r w:rsidRPr="00754675">
        <w:t>а) оплата коммунальных счетов </w:t>
      </w:r>
      <w:bookmarkStart w:id="11" w:name="Q62"/>
      <w:bookmarkEnd w:id="11"/>
      <w:r w:rsidRPr="00754675">
        <w:t xml:space="preserve">             б) подарок на день рождения другу </w:t>
      </w:r>
      <w:r w:rsidRPr="00754675">
        <w:br/>
      </w:r>
      <w:bookmarkStart w:id="12" w:name="Q63"/>
      <w:bookmarkEnd w:id="12"/>
      <w:r w:rsidRPr="00754675">
        <w:t>в) покупка лекарств </w:t>
      </w:r>
      <w:bookmarkStart w:id="13" w:name="Q64"/>
      <w:bookmarkEnd w:id="13"/>
      <w:r w:rsidRPr="00754675">
        <w:t xml:space="preserve">                                 г) внесение средств на счет кредитной карты </w:t>
      </w:r>
    </w:p>
    <w:p w:rsidR="00754675" w:rsidRPr="00754675" w:rsidRDefault="00754675" w:rsidP="00754675">
      <w:pPr>
        <w:pStyle w:val="aa"/>
        <w:numPr>
          <w:ilvl w:val="0"/>
          <w:numId w:val="1"/>
        </w:numPr>
        <w:tabs>
          <w:tab w:val="left" w:pos="707"/>
        </w:tabs>
      </w:pPr>
      <w:bookmarkStart w:id="14" w:name="T7"/>
      <w:bookmarkEnd w:id="14"/>
      <w:r w:rsidRPr="00754675">
        <w:rPr>
          <w:b/>
        </w:rPr>
        <w:t>Что НЕ относится к доходам? </w:t>
      </w:r>
      <w:r w:rsidRPr="00754675">
        <w:br/>
      </w:r>
      <w:bookmarkStart w:id="15" w:name="Q71"/>
      <w:bookmarkEnd w:id="15"/>
      <w:r w:rsidRPr="00754675">
        <w:t>а) сбережения в банке</w:t>
      </w:r>
      <w:bookmarkStart w:id="16" w:name="Q72"/>
      <w:bookmarkEnd w:id="16"/>
      <w:r w:rsidRPr="00754675">
        <w:t xml:space="preserve">                              б) помощь родителей, детей</w:t>
      </w:r>
      <w:r w:rsidRPr="00754675">
        <w:br/>
      </w:r>
      <w:bookmarkStart w:id="17" w:name="Q73"/>
      <w:bookmarkEnd w:id="17"/>
      <w:r w:rsidRPr="00754675">
        <w:t>в) подарки</w:t>
      </w:r>
      <w:bookmarkStart w:id="18" w:name="Q74"/>
      <w:bookmarkEnd w:id="18"/>
      <w:r w:rsidRPr="00754675">
        <w:t xml:space="preserve">                                                  г) социальное пособие </w:t>
      </w:r>
    </w:p>
    <w:p w:rsidR="00754675" w:rsidRPr="00754675" w:rsidRDefault="00754675" w:rsidP="00754675">
      <w:pPr>
        <w:pStyle w:val="a8"/>
        <w:numPr>
          <w:ilvl w:val="0"/>
          <w:numId w:val="1"/>
        </w:numPr>
        <w:tabs>
          <w:tab w:val="left" w:pos="707"/>
        </w:tabs>
        <w:spacing w:after="0"/>
      </w:pPr>
      <w:r w:rsidRPr="00754675">
        <w:rPr>
          <w:b/>
        </w:rPr>
        <w:t>Что такое ПИФ? </w:t>
      </w:r>
      <w:r w:rsidRPr="00754675">
        <w:br/>
        <w:t>а) пакет ценных бумаг;                            б) инвестиция в недвижимость; </w:t>
      </w:r>
      <w:r w:rsidRPr="00754675">
        <w:br/>
        <w:t>в) долевое инвестирование с целью получения дохода           г) нет верного ответа </w:t>
      </w:r>
    </w:p>
    <w:p w:rsidR="00754675" w:rsidRPr="00754675" w:rsidRDefault="00754675" w:rsidP="00754675">
      <w:pPr>
        <w:pStyle w:val="a8"/>
        <w:widowControl/>
        <w:numPr>
          <w:ilvl w:val="0"/>
          <w:numId w:val="1"/>
        </w:numPr>
        <w:tabs>
          <w:tab w:val="left" w:pos="707"/>
        </w:tabs>
        <w:spacing w:after="0"/>
        <w:rPr>
          <w:b/>
        </w:rPr>
      </w:pPr>
      <w:r w:rsidRPr="00754675">
        <w:t> </w:t>
      </w:r>
      <w:proofErr w:type="spellStart"/>
      <w:r w:rsidRPr="00754675">
        <w:rPr>
          <w:b/>
        </w:rPr>
        <w:t>Фишинг</w:t>
      </w:r>
      <w:proofErr w:type="spellEnd"/>
      <w:r w:rsidRPr="00754675">
        <w:rPr>
          <w:b/>
        </w:rPr>
        <w:t xml:space="preserve"> – это:</w:t>
      </w:r>
    </w:p>
    <w:p w:rsidR="00754675" w:rsidRPr="00754675" w:rsidRDefault="00754675" w:rsidP="00754675">
      <w:pPr>
        <w:pStyle w:val="a8"/>
        <w:widowControl/>
        <w:spacing w:after="0"/>
      </w:pPr>
      <w:r w:rsidRPr="00754675">
        <w:rPr>
          <w:b/>
        </w:rPr>
        <w:t xml:space="preserve">а) </w:t>
      </w:r>
      <w:r w:rsidRPr="00754675">
        <w:t xml:space="preserve">способ (технология) взаимодействия клиента с банком без посещения банковского офиса, на основе распоряжений, которые клиент передаёт при помощи интернета, мобильной связи и </w:t>
      </w:r>
      <w:proofErr w:type="spellStart"/>
      <w:r w:rsidRPr="00754675">
        <w:t>т.д</w:t>
      </w:r>
      <w:proofErr w:type="spellEnd"/>
      <w:r w:rsidRPr="00754675">
        <w:t>;</w:t>
      </w:r>
    </w:p>
    <w:p w:rsidR="00754675" w:rsidRPr="00754675" w:rsidRDefault="00754675" w:rsidP="00754675">
      <w:pPr>
        <w:pStyle w:val="a8"/>
        <w:widowControl/>
        <w:spacing w:after="0"/>
      </w:pPr>
      <w:r w:rsidRPr="00754675">
        <w:t>б) метод, при помощи которого банк может удостовериться, что получаемые им распоряжения отданы самим клиентом банка, а не кем-то ещё;</w:t>
      </w:r>
    </w:p>
    <w:p w:rsidR="00754675" w:rsidRPr="00754675" w:rsidRDefault="00754675" w:rsidP="00754675">
      <w:pPr>
        <w:pStyle w:val="a8"/>
        <w:widowControl/>
        <w:spacing w:after="0"/>
      </w:pPr>
      <w:r w:rsidRPr="00754675">
        <w:t xml:space="preserve">в) создание ложного сайта банка, после </w:t>
      </w:r>
      <w:proofErr w:type="gramStart"/>
      <w:r w:rsidRPr="00754675">
        <w:t>ввода логина и пароля</w:t>
      </w:r>
      <w:proofErr w:type="gramEnd"/>
      <w:r w:rsidRPr="00754675">
        <w:t xml:space="preserve"> на котором данными клиента завладевают мошенники;</w:t>
      </w:r>
    </w:p>
    <w:p w:rsidR="00754675" w:rsidRPr="00754675" w:rsidRDefault="00754675" w:rsidP="00754675">
      <w:pPr>
        <w:pStyle w:val="a8"/>
        <w:widowControl/>
        <w:spacing w:after="0"/>
      </w:pPr>
      <w:r w:rsidRPr="00754675">
        <w:t>г) способ совершения оплаты путём простого касания кассового устройства тем или иным средством платежа. </w:t>
      </w:r>
    </w:p>
    <w:p w:rsidR="00754675" w:rsidRPr="00754675" w:rsidRDefault="00754675" w:rsidP="00754675">
      <w:pPr>
        <w:pStyle w:val="a8"/>
        <w:widowControl/>
        <w:numPr>
          <w:ilvl w:val="0"/>
          <w:numId w:val="1"/>
        </w:numPr>
        <w:tabs>
          <w:tab w:val="left" w:pos="0"/>
        </w:tabs>
        <w:spacing w:after="0"/>
        <w:rPr>
          <w:b/>
        </w:rPr>
      </w:pPr>
      <w:r w:rsidRPr="00754675">
        <w:rPr>
          <w:b/>
        </w:rPr>
        <w:t>Кто является страховщиком? </w:t>
      </w:r>
      <w:r w:rsidRPr="00754675">
        <w:br/>
        <w:t>а) государственный орган контроля;</w:t>
      </w:r>
      <w:r w:rsidRPr="00754675">
        <w:br/>
        <w:t>б) физическое лицо, принимающее страховые взносы; </w:t>
      </w:r>
      <w:r w:rsidRPr="00754675">
        <w:br/>
        <w:t>в) юридические лица, созданные в соответствии с законодательством Российской Федерации для осуществления страховой деятельности                 г) нет верного ответа</w:t>
      </w:r>
    </w:p>
    <w:p w:rsidR="00754675" w:rsidRPr="00754675" w:rsidRDefault="00754675" w:rsidP="00754675">
      <w:pPr>
        <w:pStyle w:val="a8"/>
        <w:widowControl/>
        <w:numPr>
          <w:ilvl w:val="0"/>
          <w:numId w:val="1"/>
        </w:numPr>
        <w:tabs>
          <w:tab w:val="left" w:pos="0"/>
        </w:tabs>
        <w:spacing w:after="0"/>
      </w:pPr>
      <w:r w:rsidRPr="00754675">
        <w:rPr>
          <w:b/>
        </w:rPr>
        <w:lastRenderedPageBreak/>
        <w:t>Основная цель страхования состоит </w:t>
      </w:r>
      <w:r w:rsidRPr="00754675">
        <w:br/>
        <w:t>а) в формировании финансовых средств;                        б) в перераспределении денег; </w:t>
      </w:r>
      <w:r w:rsidRPr="00754675">
        <w:br/>
        <w:t>в) в обеспечении страховой защиты интересов страхователей г) в получении дохода.</w:t>
      </w:r>
    </w:p>
    <w:p w:rsidR="00754675" w:rsidRPr="00754675" w:rsidRDefault="00754675" w:rsidP="00754675">
      <w:pPr>
        <w:pStyle w:val="a8"/>
        <w:widowControl/>
        <w:tabs>
          <w:tab w:val="left" w:pos="0"/>
        </w:tabs>
        <w:spacing w:after="0"/>
      </w:pPr>
      <w:r w:rsidRPr="00754675">
        <w:t>10.</w:t>
      </w:r>
      <w:r w:rsidRPr="00754675">
        <w:rPr>
          <w:b/>
        </w:rPr>
        <w:t>Акция - это: </w:t>
      </w:r>
      <w:r w:rsidRPr="00754675">
        <w:br/>
      </w:r>
      <w:bookmarkStart w:id="19" w:name="Q11"/>
      <w:bookmarkEnd w:id="19"/>
      <w:r w:rsidRPr="00754675">
        <w:t>а) долговая ценная бумага</w:t>
      </w:r>
      <w:bookmarkStart w:id="20" w:name="Q12"/>
      <w:bookmarkEnd w:id="20"/>
      <w:r w:rsidRPr="00754675">
        <w:t xml:space="preserve">                     б) долевая ценная бумага </w:t>
      </w:r>
      <w:r w:rsidRPr="00754675">
        <w:br/>
      </w:r>
      <w:bookmarkStart w:id="21" w:name="Q13"/>
      <w:bookmarkEnd w:id="21"/>
      <w:r w:rsidRPr="00754675">
        <w:t>в) производная ценная бумага</w:t>
      </w:r>
      <w:bookmarkStart w:id="22" w:name="Q14"/>
      <w:bookmarkEnd w:id="22"/>
      <w:r w:rsidRPr="00754675">
        <w:t xml:space="preserve">               г) ордерная ценная бумага</w:t>
      </w:r>
    </w:p>
    <w:p w:rsidR="00754675" w:rsidRPr="00754675" w:rsidRDefault="00754675" w:rsidP="00754675">
      <w:pPr>
        <w:pStyle w:val="aa"/>
        <w:spacing w:after="283"/>
        <w:jc w:val="both"/>
        <w:rPr>
          <w:rFonts w:cs="Times New Roman"/>
        </w:rPr>
      </w:pPr>
      <w:r w:rsidRPr="00754675">
        <w:rPr>
          <w:rFonts w:cs="Times New Roman"/>
        </w:rPr>
        <w:t xml:space="preserve">11. </w:t>
      </w:r>
      <w:r w:rsidRPr="00754675">
        <w:rPr>
          <w:rFonts w:cs="Times New Roman"/>
        </w:rPr>
        <w:t>Сопоставьте термины из левого столбца таблицы и их значения из правого столбца.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4"/>
        <w:gridCol w:w="7523"/>
      </w:tblGrid>
      <w:tr w:rsidR="00754675" w:rsidRPr="00754675" w:rsidTr="006C0783">
        <w:trPr>
          <w:trHeight w:val="681"/>
        </w:trPr>
        <w:tc>
          <w:tcPr>
            <w:tcW w:w="2340" w:type="dxa"/>
            <w:shd w:val="clear" w:color="auto" w:fill="auto"/>
          </w:tcPr>
          <w:p w:rsidR="00754675" w:rsidRPr="00754675" w:rsidRDefault="00754675" w:rsidP="006C0783">
            <w:pPr>
              <w:pStyle w:val="aa"/>
              <w:spacing w:after="283"/>
              <w:jc w:val="both"/>
            </w:pPr>
            <w:r w:rsidRPr="00754675">
              <w:t>1. Страхование</w:t>
            </w:r>
          </w:p>
        </w:tc>
        <w:tc>
          <w:tcPr>
            <w:tcW w:w="8229" w:type="dxa"/>
            <w:shd w:val="clear" w:color="auto" w:fill="auto"/>
          </w:tcPr>
          <w:p w:rsidR="00754675" w:rsidRPr="00754675" w:rsidRDefault="00754675" w:rsidP="006C0783">
            <w:pPr>
              <w:pStyle w:val="aa"/>
              <w:spacing w:after="283"/>
              <w:jc w:val="both"/>
            </w:pPr>
            <w:r w:rsidRPr="00754675">
              <w:t>А. предполагаемое событие, на случай наступления которого проводится страхование</w:t>
            </w:r>
          </w:p>
        </w:tc>
      </w:tr>
      <w:tr w:rsidR="00754675" w:rsidRPr="00754675" w:rsidTr="006C0783">
        <w:tc>
          <w:tcPr>
            <w:tcW w:w="2340" w:type="dxa"/>
            <w:shd w:val="clear" w:color="auto" w:fill="auto"/>
          </w:tcPr>
          <w:p w:rsidR="00754675" w:rsidRPr="00754675" w:rsidRDefault="00754675" w:rsidP="006C0783">
            <w:pPr>
              <w:pStyle w:val="aa"/>
              <w:spacing w:after="283"/>
            </w:pPr>
            <w:r w:rsidRPr="00754675">
              <w:t>2. Договор страхования</w:t>
            </w:r>
          </w:p>
        </w:tc>
        <w:tc>
          <w:tcPr>
            <w:tcW w:w="8229" w:type="dxa"/>
            <w:shd w:val="clear" w:color="auto" w:fill="auto"/>
          </w:tcPr>
          <w:p w:rsidR="00754675" w:rsidRPr="00754675" w:rsidRDefault="00754675" w:rsidP="006C0783">
            <w:pPr>
              <w:pStyle w:val="aa"/>
              <w:spacing w:after="283"/>
              <w:jc w:val="both"/>
            </w:pPr>
            <w:r w:rsidRPr="00754675">
              <w:t>Б. документ, подтверждающий заключение договора страхования, выдаваемый страховщиком страхователю после заключения договора и внесения страховой премии</w:t>
            </w:r>
          </w:p>
        </w:tc>
      </w:tr>
      <w:tr w:rsidR="00754675" w:rsidRPr="00754675" w:rsidTr="006C0783">
        <w:tc>
          <w:tcPr>
            <w:tcW w:w="2340" w:type="dxa"/>
            <w:shd w:val="clear" w:color="auto" w:fill="auto"/>
          </w:tcPr>
          <w:p w:rsidR="00754675" w:rsidRPr="00754675" w:rsidRDefault="00754675" w:rsidP="006C0783">
            <w:pPr>
              <w:pStyle w:val="aa"/>
              <w:spacing w:after="283"/>
              <w:jc w:val="both"/>
            </w:pPr>
            <w:r w:rsidRPr="00754675">
              <w:t>3. Страховой взнос</w:t>
            </w:r>
          </w:p>
        </w:tc>
        <w:tc>
          <w:tcPr>
            <w:tcW w:w="8229" w:type="dxa"/>
            <w:shd w:val="clear" w:color="auto" w:fill="auto"/>
          </w:tcPr>
          <w:p w:rsidR="00754675" w:rsidRPr="00754675" w:rsidRDefault="00754675" w:rsidP="006C0783">
            <w:pPr>
              <w:pStyle w:val="aa"/>
              <w:spacing w:after="283"/>
              <w:jc w:val="both"/>
            </w:pPr>
            <w:r w:rsidRPr="00754675">
              <w:t>В. организация, которая за определенную страховую плату, обязуется возместить убытки, возникшие в результате наступления страхового случая</w:t>
            </w:r>
          </w:p>
        </w:tc>
      </w:tr>
      <w:tr w:rsidR="00754675" w:rsidRPr="00754675" w:rsidTr="006C0783">
        <w:tc>
          <w:tcPr>
            <w:tcW w:w="2340" w:type="dxa"/>
            <w:shd w:val="clear" w:color="auto" w:fill="auto"/>
          </w:tcPr>
          <w:p w:rsidR="00754675" w:rsidRPr="00754675" w:rsidRDefault="00754675" w:rsidP="006C0783">
            <w:pPr>
              <w:pStyle w:val="aa"/>
              <w:spacing w:after="283"/>
              <w:jc w:val="both"/>
            </w:pPr>
            <w:r w:rsidRPr="00754675">
              <w:t>4. Страхователь</w:t>
            </w:r>
          </w:p>
        </w:tc>
        <w:tc>
          <w:tcPr>
            <w:tcW w:w="8229" w:type="dxa"/>
            <w:shd w:val="clear" w:color="auto" w:fill="auto"/>
          </w:tcPr>
          <w:p w:rsidR="00754675" w:rsidRPr="00754675" w:rsidRDefault="00754675" w:rsidP="006C0783">
            <w:pPr>
              <w:pStyle w:val="aa"/>
              <w:spacing w:after="283"/>
              <w:jc w:val="both"/>
            </w:pPr>
            <w:r w:rsidRPr="00754675">
              <w:t>Г. отношения по защите интересов граждан и юридических лиц, а также государства при наступлении определенных страховых случаев</w:t>
            </w:r>
          </w:p>
        </w:tc>
      </w:tr>
      <w:tr w:rsidR="00754675" w:rsidRPr="00754675" w:rsidTr="006C0783">
        <w:tc>
          <w:tcPr>
            <w:tcW w:w="2340" w:type="dxa"/>
            <w:shd w:val="clear" w:color="auto" w:fill="auto"/>
          </w:tcPr>
          <w:p w:rsidR="00754675" w:rsidRPr="00754675" w:rsidRDefault="00754675" w:rsidP="006C0783">
            <w:pPr>
              <w:pStyle w:val="aa"/>
              <w:spacing w:after="283"/>
              <w:jc w:val="both"/>
            </w:pPr>
            <w:r w:rsidRPr="00754675">
              <w:t>5. Страховщик</w:t>
            </w:r>
          </w:p>
        </w:tc>
        <w:tc>
          <w:tcPr>
            <w:tcW w:w="8229" w:type="dxa"/>
            <w:shd w:val="clear" w:color="auto" w:fill="auto"/>
          </w:tcPr>
          <w:p w:rsidR="00754675" w:rsidRPr="00754675" w:rsidRDefault="00754675" w:rsidP="006C0783">
            <w:pPr>
              <w:pStyle w:val="aa"/>
              <w:spacing w:after="283"/>
              <w:jc w:val="both"/>
            </w:pPr>
            <w:r w:rsidRPr="00754675">
              <w:t>Д. плата за страхование, которую страхователь обязан заплатить страховщику в сроки установленные договором страхования</w:t>
            </w:r>
          </w:p>
        </w:tc>
      </w:tr>
      <w:tr w:rsidR="00754675" w:rsidRPr="00754675" w:rsidTr="006C0783">
        <w:tc>
          <w:tcPr>
            <w:tcW w:w="2340" w:type="dxa"/>
            <w:shd w:val="clear" w:color="auto" w:fill="auto"/>
          </w:tcPr>
          <w:p w:rsidR="00754675" w:rsidRPr="00754675" w:rsidRDefault="00754675" w:rsidP="006C0783">
            <w:pPr>
              <w:pStyle w:val="aa"/>
              <w:spacing w:after="283"/>
              <w:jc w:val="both"/>
            </w:pPr>
            <w:r w:rsidRPr="00754675">
              <w:t>6.Страховой риск</w:t>
            </w:r>
          </w:p>
        </w:tc>
        <w:tc>
          <w:tcPr>
            <w:tcW w:w="8229" w:type="dxa"/>
            <w:shd w:val="clear" w:color="auto" w:fill="auto"/>
          </w:tcPr>
          <w:p w:rsidR="00754675" w:rsidRPr="00754675" w:rsidRDefault="00754675" w:rsidP="006C0783">
            <w:pPr>
              <w:pStyle w:val="aa"/>
              <w:spacing w:after="283"/>
              <w:jc w:val="both"/>
            </w:pPr>
            <w:r w:rsidRPr="00754675">
              <w:t>Е. соглашение между страхователем и страховщиком, в силу которого страховщик обязуется при наступлении страхового случая произвести страховую выплату страхователю, а страхователь обязуется своевременно уплачивать страховые взносы</w:t>
            </w:r>
          </w:p>
        </w:tc>
      </w:tr>
      <w:tr w:rsidR="00754675" w:rsidRPr="00754675" w:rsidTr="006C0783">
        <w:tc>
          <w:tcPr>
            <w:tcW w:w="2340" w:type="dxa"/>
            <w:shd w:val="clear" w:color="auto" w:fill="auto"/>
          </w:tcPr>
          <w:p w:rsidR="00754675" w:rsidRPr="00754675" w:rsidRDefault="00754675" w:rsidP="006C0783">
            <w:pPr>
              <w:pStyle w:val="aa"/>
              <w:spacing w:after="283"/>
              <w:jc w:val="both"/>
            </w:pPr>
            <w:r w:rsidRPr="00754675">
              <w:t>7. Страховой полис</w:t>
            </w:r>
          </w:p>
        </w:tc>
        <w:tc>
          <w:tcPr>
            <w:tcW w:w="8229" w:type="dxa"/>
            <w:shd w:val="clear" w:color="auto" w:fill="auto"/>
          </w:tcPr>
          <w:p w:rsidR="00754675" w:rsidRPr="00754675" w:rsidRDefault="00754675" w:rsidP="006C0783">
            <w:pPr>
              <w:pStyle w:val="aa"/>
              <w:spacing w:after="283"/>
              <w:jc w:val="both"/>
            </w:pPr>
            <w:r w:rsidRPr="00754675">
              <w:t>Ж. физические лица и организации, которые заключили договор страхования с страховщиком и обязаны соблюдать все требования договора</w:t>
            </w:r>
          </w:p>
        </w:tc>
      </w:tr>
    </w:tbl>
    <w:p w:rsidR="00754675" w:rsidRPr="00754675" w:rsidRDefault="00754675" w:rsidP="00754675">
      <w:pPr>
        <w:pStyle w:val="a8"/>
        <w:widowControl/>
        <w:tabs>
          <w:tab w:val="left" w:pos="0"/>
        </w:tabs>
        <w:spacing w:after="0"/>
      </w:pPr>
    </w:p>
    <w:p w:rsidR="00754675" w:rsidRPr="00754675" w:rsidRDefault="00754675" w:rsidP="00754675">
      <w:pPr>
        <w:rPr>
          <w:sz w:val="24"/>
          <w:szCs w:val="24"/>
        </w:rPr>
      </w:pPr>
      <w:r w:rsidRPr="00754675">
        <w:rPr>
          <w:sz w:val="24"/>
          <w:szCs w:val="24"/>
        </w:rPr>
        <w:t>Решение запишите в виде таблицы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334"/>
        <w:gridCol w:w="1335"/>
        <w:gridCol w:w="1335"/>
        <w:gridCol w:w="1335"/>
        <w:gridCol w:w="1335"/>
        <w:gridCol w:w="1336"/>
      </w:tblGrid>
      <w:tr w:rsidR="00754675" w:rsidRPr="00754675" w:rsidTr="006C0783">
        <w:tc>
          <w:tcPr>
            <w:tcW w:w="1368" w:type="dxa"/>
            <w:shd w:val="clear" w:color="auto" w:fill="auto"/>
          </w:tcPr>
          <w:p w:rsidR="00754675" w:rsidRPr="00754675" w:rsidRDefault="00754675" w:rsidP="006C0783">
            <w:pPr>
              <w:rPr>
                <w:b/>
                <w:bCs/>
                <w:sz w:val="24"/>
                <w:szCs w:val="24"/>
              </w:rPr>
            </w:pPr>
            <w:r w:rsidRPr="0075467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67" w:type="dxa"/>
            <w:shd w:val="clear" w:color="auto" w:fill="auto"/>
          </w:tcPr>
          <w:p w:rsidR="00754675" w:rsidRPr="00754675" w:rsidRDefault="00754675" w:rsidP="006C0783">
            <w:pPr>
              <w:rPr>
                <w:b/>
                <w:bCs/>
                <w:sz w:val="24"/>
                <w:szCs w:val="24"/>
              </w:rPr>
            </w:pPr>
            <w:r w:rsidRPr="0075467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67" w:type="dxa"/>
            <w:shd w:val="clear" w:color="auto" w:fill="auto"/>
          </w:tcPr>
          <w:p w:rsidR="00754675" w:rsidRPr="00754675" w:rsidRDefault="00754675" w:rsidP="006C0783">
            <w:pPr>
              <w:rPr>
                <w:b/>
                <w:bCs/>
                <w:sz w:val="24"/>
                <w:szCs w:val="24"/>
              </w:rPr>
            </w:pPr>
            <w:r w:rsidRPr="0075467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67" w:type="dxa"/>
            <w:shd w:val="clear" w:color="auto" w:fill="auto"/>
          </w:tcPr>
          <w:p w:rsidR="00754675" w:rsidRPr="00754675" w:rsidRDefault="00754675" w:rsidP="006C0783">
            <w:pPr>
              <w:rPr>
                <w:b/>
                <w:bCs/>
                <w:sz w:val="24"/>
                <w:szCs w:val="24"/>
              </w:rPr>
            </w:pPr>
            <w:r w:rsidRPr="0075467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67" w:type="dxa"/>
            <w:shd w:val="clear" w:color="auto" w:fill="auto"/>
          </w:tcPr>
          <w:p w:rsidR="00754675" w:rsidRPr="00754675" w:rsidRDefault="00754675" w:rsidP="006C0783">
            <w:pPr>
              <w:rPr>
                <w:b/>
                <w:bCs/>
                <w:sz w:val="24"/>
                <w:szCs w:val="24"/>
              </w:rPr>
            </w:pPr>
            <w:r w:rsidRPr="0075467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67" w:type="dxa"/>
            <w:shd w:val="clear" w:color="auto" w:fill="auto"/>
          </w:tcPr>
          <w:p w:rsidR="00754675" w:rsidRPr="00754675" w:rsidRDefault="00754675" w:rsidP="006C0783">
            <w:pPr>
              <w:rPr>
                <w:b/>
                <w:bCs/>
                <w:sz w:val="24"/>
                <w:szCs w:val="24"/>
              </w:rPr>
            </w:pPr>
            <w:r w:rsidRPr="00754675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68" w:type="dxa"/>
            <w:shd w:val="clear" w:color="auto" w:fill="auto"/>
          </w:tcPr>
          <w:p w:rsidR="00754675" w:rsidRPr="00754675" w:rsidRDefault="00754675" w:rsidP="006C0783">
            <w:pPr>
              <w:rPr>
                <w:b/>
                <w:bCs/>
                <w:sz w:val="24"/>
                <w:szCs w:val="24"/>
              </w:rPr>
            </w:pPr>
            <w:r w:rsidRPr="00754675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754675" w:rsidRPr="00754675" w:rsidTr="006C0783">
        <w:tc>
          <w:tcPr>
            <w:tcW w:w="1368" w:type="dxa"/>
            <w:shd w:val="clear" w:color="auto" w:fill="auto"/>
          </w:tcPr>
          <w:p w:rsidR="00754675" w:rsidRPr="00754675" w:rsidRDefault="00754675" w:rsidP="006C078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754675" w:rsidRPr="00754675" w:rsidRDefault="00754675" w:rsidP="006C078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754675" w:rsidRPr="00754675" w:rsidRDefault="00754675" w:rsidP="006C078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754675" w:rsidRPr="00754675" w:rsidRDefault="00754675" w:rsidP="006C078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754675" w:rsidRPr="00754675" w:rsidRDefault="00754675" w:rsidP="006C078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754675" w:rsidRPr="00754675" w:rsidRDefault="00754675" w:rsidP="006C078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auto"/>
          </w:tcPr>
          <w:p w:rsidR="00754675" w:rsidRPr="00754675" w:rsidRDefault="00754675" w:rsidP="006C0783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754675" w:rsidRPr="00754675" w:rsidRDefault="00754675">
      <w:pPr>
        <w:rPr>
          <w:sz w:val="24"/>
          <w:szCs w:val="24"/>
        </w:rPr>
      </w:pPr>
    </w:p>
    <w:sectPr w:rsidR="00754675" w:rsidRPr="0075467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E79" w:rsidRDefault="00AD3E79" w:rsidP="00754675">
      <w:pPr>
        <w:spacing w:after="0" w:line="240" w:lineRule="auto"/>
      </w:pPr>
      <w:r>
        <w:separator/>
      </w:r>
    </w:p>
  </w:endnote>
  <w:endnote w:type="continuationSeparator" w:id="0">
    <w:p w:rsidR="00AD3E79" w:rsidRDefault="00AD3E79" w:rsidP="00754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E79" w:rsidRDefault="00AD3E79" w:rsidP="00754675">
      <w:pPr>
        <w:spacing w:after="0" w:line="240" w:lineRule="auto"/>
      </w:pPr>
      <w:r>
        <w:separator/>
      </w:r>
    </w:p>
  </w:footnote>
  <w:footnote w:type="continuationSeparator" w:id="0">
    <w:p w:rsidR="00AD3E79" w:rsidRDefault="00AD3E79" w:rsidP="00754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675" w:rsidRPr="00D333A1" w:rsidRDefault="00754675" w:rsidP="00754675">
    <w:pPr>
      <w:pStyle w:val="a4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МБОУ Лицей №6 г. Невинномысска           </w:t>
    </w:r>
    <w:r>
      <w:rPr>
        <w:rFonts w:ascii="Times New Roman" w:hAnsi="Times New Roman" w:cs="Times New Roman"/>
        <w:sz w:val="28"/>
      </w:rPr>
      <w:tab/>
    </w:r>
    <w:r w:rsidRPr="00344CA8">
      <w:rPr>
        <w:rFonts w:ascii="Times New Roman" w:hAnsi="Times New Roman" w:cs="Times New Roman"/>
        <w:sz w:val="28"/>
      </w:rPr>
      <w:t xml:space="preserve">Демоверсия  </w:t>
    </w:r>
  </w:p>
  <w:p w:rsidR="00754675" w:rsidRDefault="00754675" w:rsidP="0075467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694"/>
        </w:tabs>
        <w:ind w:left="694" w:hanging="283"/>
      </w:pPr>
    </w:lvl>
    <w:lvl w:ilvl="2">
      <w:start w:val="1"/>
      <w:numFmt w:val="decimal"/>
      <w:lvlText w:val="%3."/>
      <w:lvlJc w:val="left"/>
      <w:pPr>
        <w:tabs>
          <w:tab w:val="num" w:pos="1401"/>
        </w:tabs>
        <w:ind w:left="1401" w:hanging="283"/>
      </w:pPr>
    </w:lvl>
    <w:lvl w:ilvl="3">
      <w:start w:val="1"/>
      <w:numFmt w:val="decimal"/>
      <w:lvlText w:val="%4."/>
      <w:lvlJc w:val="left"/>
      <w:pPr>
        <w:tabs>
          <w:tab w:val="num" w:pos="2108"/>
        </w:tabs>
        <w:ind w:left="2108" w:hanging="283"/>
      </w:pPr>
    </w:lvl>
    <w:lvl w:ilvl="4">
      <w:start w:val="1"/>
      <w:numFmt w:val="decimal"/>
      <w:lvlText w:val="%5."/>
      <w:lvlJc w:val="left"/>
      <w:pPr>
        <w:tabs>
          <w:tab w:val="num" w:pos="2815"/>
        </w:tabs>
        <w:ind w:left="2815" w:hanging="283"/>
      </w:pPr>
    </w:lvl>
    <w:lvl w:ilvl="5">
      <w:start w:val="1"/>
      <w:numFmt w:val="decimal"/>
      <w:lvlText w:val="%6."/>
      <w:lvlJc w:val="left"/>
      <w:pPr>
        <w:tabs>
          <w:tab w:val="num" w:pos="3522"/>
        </w:tabs>
        <w:ind w:left="3522" w:hanging="283"/>
      </w:pPr>
    </w:lvl>
    <w:lvl w:ilvl="6">
      <w:start w:val="1"/>
      <w:numFmt w:val="decimal"/>
      <w:lvlText w:val="%7."/>
      <w:lvlJc w:val="left"/>
      <w:pPr>
        <w:tabs>
          <w:tab w:val="num" w:pos="4229"/>
        </w:tabs>
        <w:ind w:left="4229" w:hanging="283"/>
      </w:pPr>
    </w:lvl>
    <w:lvl w:ilvl="7">
      <w:start w:val="1"/>
      <w:numFmt w:val="decimal"/>
      <w:lvlText w:val="%8."/>
      <w:lvlJc w:val="left"/>
      <w:pPr>
        <w:tabs>
          <w:tab w:val="num" w:pos="4936"/>
        </w:tabs>
        <w:ind w:left="4936" w:hanging="283"/>
      </w:pPr>
    </w:lvl>
    <w:lvl w:ilvl="8">
      <w:start w:val="1"/>
      <w:numFmt w:val="decimal"/>
      <w:lvlText w:val="%9."/>
      <w:lvlJc w:val="left"/>
      <w:pPr>
        <w:tabs>
          <w:tab w:val="num" w:pos="5643"/>
        </w:tabs>
        <w:ind w:left="564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D7C"/>
    <w:rsid w:val="00516D7C"/>
    <w:rsid w:val="00754675"/>
    <w:rsid w:val="00AD3E79"/>
    <w:rsid w:val="00B4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51CCA"/>
  <w15:chartTrackingRefBased/>
  <w15:docId w15:val="{D6B6F987-04F8-4B10-B4DB-E1FA7C836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546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546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54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4675"/>
  </w:style>
  <w:style w:type="paragraph" w:styleId="a6">
    <w:name w:val="footer"/>
    <w:basedOn w:val="a"/>
    <w:link w:val="a7"/>
    <w:uiPriority w:val="99"/>
    <w:unhideWhenUsed/>
    <w:rsid w:val="00754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4675"/>
  </w:style>
  <w:style w:type="paragraph" w:styleId="a8">
    <w:name w:val="Body Text"/>
    <w:basedOn w:val="a"/>
    <w:link w:val="a9"/>
    <w:rsid w:val="0075467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basedOn w:val="a0"/>
    <w:link w:val="a8"/>
    <w:rsid w:val="007546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a">
    <w:name w:val="Содержимое таблицы"/>
    <w:basedOn w:val="a"/>
    <w:rsid w:val="0075467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628</Words>
  <Characters>3586</Characters>
  <Application>Microsoft Office Word</Application>
  <DocSecurity>0</DocSecurity>
  <Lines>29</Lines>
  <Paragraphs>8</Paragraphs>
  <ScaleCrop>false</ScaleCrop>
  <Company>HP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2023-11-04T20:20:00Z</dcterms:created>
  <dcterms:modified xsi:type="dcterms:W3CDTF">2023-11-04T20:30:00Z</dcterms:modified>
</cp:coreProperties>
</file>